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664" w:firstLine="708"/>
        <w:rPr>
          <w:rFonts w:ascii="Times New Roman" w:hAnsi="Times New Roman" w:eastAsia="Times New Roman" w:cs="Times New Roman"/>
          <w:b/>
          <w:color w:val="000000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Приложение № 17</w:t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</w:p>
    <w:p>
      <w:pPr>
        <w:ind w:left="5664" w:firstLine="708"/>
        <w:rPr>
          <w:rFonts w:ascii="Times New Roman" w:hAnsi="Times New Roman" w:eastAsia="Times New Roman" w:cs="Times New Roman"/>
          <w:b/>
          <w:color w:val="000000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 Единой заявке: ПУД</w:t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Информация о полномочиях, назначаемых в Подсистеме обеспечения информационной безопасности Системы обеспечения безопасности информации Федерального казначейства (ПОИБ СОБИ ФК), для работы в подсистеме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управления доходами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 государственной интегрированной информационной системы управления общественными финансами «Электронный бюджет» (П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УД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)</w:t>
      </w:r>
      <w:r>
        <w:rPr>
          <w:rFonts w:ascii="Times New Roman" w:hAnsi="Times New Roman" w:eastAsia="Times New Roman" w:cs="Times New Roman"/>
          <w:b/>
          <w:sz w:val="24"/>
        </w:rPr>
      </w:r>
    </w:p>
    <w:p>
      <w:pPr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 </w:t>
      </w:r>
      <w:r>
        <w:rPr>
          <w:rFonts w:ascii="Times New Roman" w:hAnsi="Times New Roman" w:eastAsia="Times New Roman" w:cs="Times New Roman"/>
          <w:sz w:val="24"/>
        </w:rPr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>
        <w:tblPrEx/>
        <w:trPr>
          <w:jc w:val="center"/>
          <w:trHeight w:val="948"/>
          <w:tblHeader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Описание полномочия для доступа к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функции ПУД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Системы Электронный бюджет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Код роли доступа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в ПОИБ СОБИ ФК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916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Администраторов доходов бюджета (АДБ)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Формирование документов для осуществления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операций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ПУД_001 ЛК АДБ. Ввод данных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Согласование документов для осуществления операций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Согласование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ПУД_002 ЛК АДБ. Согласование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 документов (Руководитель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, уполномоченное лицо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) для осуществления операций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ПУД_003 ЛК АДБ. Утверждение Руководитель (уполномоченное лицо)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 документов (Главный бухгалтер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уполномоченное лицо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) для осуществления операций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ПУД_004 ЛК АДБ. Утверждение Главный бухгалтер (уполномоченное лицо)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росмотр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всех данных по операциям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ПУД_005 ЛК АДБ. Просмотр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Назначение замещающих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сотрудников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для осуществления операций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Просмотр,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ПУД_007 ЛК АДБ. Назначение замещающих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69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br w:type="page" w:clear="all"/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Финансовых органов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 отчетов ФО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ПУД_203 Работа с документами ФО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 отчетов АДБ Уполномоченным органом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ПУД_208. ЛС АДБ для Уполномоченного органа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*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>
          <w:jc w:val="center"/>
          <w:trHeight w:val="665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Главных а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дминистраторов доходов бюджета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jc w:val="center"/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 отчетов ГАДБ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ПУД_204 ЛК ГАДБ. Просмотр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</w:tbl>
    <w:p>
      <w:r>
        <w:br w:type="page" w:clear="all"/>
      </w:r>
      <w:r/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>
        <w:tblPrEx/>
        <w:trPr>
          <w:jc w:val="center"/>
          <w:trHeight w:val="117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Территориальных органов Федерального казначейства (ТОФК),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Межрегионального операционного управления Федерального казначейства,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ФКУ «ЦОКР»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Обработка документов АДБ, ФО,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ТОФК, просмотр справочников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ПУД_101 ЛК ТОФК. Работа с документами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Согласование документов АДБ, ФО, ТОФК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Согласование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ПУД_102 ЛК ТОФК. Согласование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 документов (Руководитель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, уполномоченное лицо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АДБ, ФО, ТОФК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ПУД_103 ЛК ТОФК. Утверждение данных Руководитель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 документов (Главный бухгалтер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уполномоченное лицо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АДБ, ФО, ТОФК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ПУД_104 ЛК ТОФК. Утверждение данных Главный бухгалтер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Работа с централизованными и локальными справочниками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ПУД_105 ЛК ТОФК. Работа со справочниками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Работа с выпиской по КС, классификация, учет и распределение поступлений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ПУД_106 ЛК ТОФК. Работа с Выпиской по КС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ПУД_107 ЛК ТОФК. Распределение и перерасчет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Формирование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отчетов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по операциям для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, ФО, ГАДБ, ТОФК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ПУД_108 ЛК ТОФК. Работа с отчетами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 документов АДБ, ФО,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ТОФК, просмотр справочников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ПУД_109 ЛК ТОФК. Просмотр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Техническая поддержка ТОФК (ОТО/ОИС)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ПУД_110 ЛК ТОФК. Администратор технической поддержки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Сопровождение/консультация АДБ, ФО, ГАДБ сотрудником ТОФК 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ПУД_111 ЛК ТОФК. Сопровождение АДБ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Управление операционным днем (закрытие ОД ТОФК)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ПУД_112 ЛК ТОФК. Управление ОД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Назначение замещающих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для осуществления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операций ТОФК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Просмотр,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ПУД_113 ЛК ТОФК. Назначение замещающих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Выполнений регламентированных функций по операциям ТОФК по иным казначейским счетам (ОР, ОКОИБ, ОБУИО)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ПУД_114 ЛК ТОФК. Иные функции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Межрегионального операционного управления Федерального казначейства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jc w:val="center"/>
          <w:trHeight w:val="10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Работа с централизованными и локальными справочниками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ПУД_205 ЛК МОУ. Администратор справочников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 Управления Федерального казначейства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по Свердловской области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уполномоченного на работу с операционными днями ПУД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jc w:val="center"/>
          <w:trHeight w:val="10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Управление операционным днем ПУД (открытие, закрытие ОД ПУД, открытие ОД ТОФК)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ПУД_206. Управление ОД системы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Специальные полномочия ПУД</w:t>
            </w:r>
            <w:r>
              <w:rPr>
                <w:rStyle w:val="713"/>
                <w:rFonts w:ascii="Times New Roman" w:hAnsi="Times New Roman" w:eastAsia="Times New Roman" w:cs="Times New Roman"/>
                <w:b/>
                <w:color w:val="000000"/>
              </w:rPr>
              <w:footnoteReference w:id="2"/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jc w:val="center"/>
          <w:trHeight w:val="10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 всех данных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ПУД_201 ФК. Просмотр всех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</w:tbl>
    <w:p>
      <w:r/>
      <w:r/>
    </w:p>
    <w:p>
      <w:r>
        <w:t xml:space="preserve">* - добавлено в текущей версии</w:t>
      </w:r>
      <w:r/>
    </w:p>
    <w:p>
      <w:r/>
      <w:bookmarkStart w:id="0" w:name="_GoBack"/>
      <w:r/>
      <w:bookmarkEnd w:id="0"/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711"/>
      </w:pPr>
      <w:r>
        <w:rPr>
          <w:rStyle w:val="713"/>
        </w:rPr>
        <w:footnoteRef/>
      </w:r>
      <w: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 xml:space="preserve">Назначаются по специальным указаниям Центрального аппарата Федерального казначейства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2"/>
      <w:jc w:val="right"/>
    </w:pPr>
    <w:r>
      <w:rPr>
        <w:sz w:val="16"/>
        <w:szCs w:val="16"/>
      </w:rPr>
      <w:t xml:space="preserve">Май 2025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48">
    <w:name w:val="Table Grid"/>
    <w:basedOn w:val="6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668" w:default="1">
    <w:name w:val="Normal"/>
    <w:qFormat/>
  </w:style>
  <w:style w:type="paragraph" w:styleId="669">
    <w:name w:val="Heading 1"/>
    <w:basedOn w:val="668"/>
    <w:uiPriority w:val="9"/>
    <w:qFormat/>
    <w:pPr>
      <w:outlineLvl w:val="0"/>
    </w:pPr>
    <w:rPr>
      <w:rFonts w:ascii="Arial" w:hAnsi="Arial" w:eastAsia="Arial" w:cs="Arial"/>
      <w:sz w:val="40"/>
    </w:rPr>
  </w:style>
  <w:style w:type="paragraph" w:styleId="670">
    <w:name w:val="Heading 2"/>
    <w:basedOn w:val="668"/>
    <w:uiPriority w:val="9"/>
    <w:semiHidden/>
    <w:unhideWhenUsed/>
    <w:qFormat/>
    <w:pPr>
      <w:outlineLvl w:val="1"/>
    </w:pPr>
    <w:rPr>
      <w:rFonts w:ascii="Arial" w:hAnsi="Arial" w:eastAsia="Arial" w:cs="Arial"/>
      <w:sz w:val="34"/>
    </w:rPr>
  </w:style>
  <w:style w:type="paragraph" w:styleId="671">
    <w:name w:val="Heading 3"/>
    <w:basedOn w:val="668"/>
    <w:uiPriority w:val="9"/>
    <w:semiHidden/>
    <w:unhideWhenUsed/>
    <w:qFormat/>
    <w:pPr>
      <w:outlineLvl w:val="2"/>
    </w:pPr>
    <w:rPr>
      <w:rFonts w:ascii="Arial" w:hAnsi="Arial" w:eastAsia="Arial" w:cs="Arial"/>
      <w:sz w:val="30"/>
    </w:rPr>
  </w:style>
  <w:style w:type="paragraph" w:styleId="672">
    <w:name w:val="Heading 4"/>
    <w:basedOn w:val="668"/>
    <w:uiPriority w:val="9"/>
    <w:semiHidden/>
    <w:unhideWhenUsed/>
    <w:qFormat/>
    <w:pPr>
      <w:outlineLvl w:val="3"/>
    </w:pPr>
    <w:rPr>
      <w:rFonts w:ascii="Arial" w:hAnsi="Arial" w:eastAsia="Arial" w:cs="Arial"/>
      <w:b/>
      <w:sz w:val="26"/>
    </w:rPr>
  </w:style>
  <w:style w:type="paragraph" w:styleId="673">
    <w:name w:val="Heading 5"/>
    <w:basedOn w:val="668"/>
    <w:uiPriority w:val="9"/>
    <w:semiHidden/>
    <w:unhideWhenUsed/>
    <w:qFormat/>
    <w:pPr>
      <w:outlineLvl w:val="4"/>
    </w:pPr>
    <w:rPr>
      <w:rFonts w:ascii="Arial" w:hAnsi="Arial" w:eastAsia="Arial" w:cs="Arial"/>
      <w:b/>
      <w:sz w:val="24"/>
    </w:rPr>
  </w:style>
  <w:style w:type="paragraph" w:styleId="674">
    <w:name w:val="Heading 6"/>
    <w:basedOn w:val="668"/>
    <w:uiPriority w:val="9"/>
    <w:semiHidden/>
    <w:unhideWhenUsed/>
    <w:qFormat/>
    <w:pPr>
      <w:outlineLvl w:val="5"/>
    </w:pPr>
    <w:rPr>
      <w:rFonts w:ascii="Arial" w:hAnsi="Arial" w:eastAsia="Arial" w:cs="Arial"/>
      <w:b/>
    </w:rPr>
  </w:style>
  <w:style w:type="paragraph" w:styleId="675">
    <w:name w:val="Heading 7"/>
    <w:basedOn w:val="668"/>
    <w:pPr>
      <w:outlineLvl w:val="6"/>
    </w:pPr>
    <w:rPr>
      <w:rFonts w:ascii="Arial" w:hAnsi="Arial" w:eastAsia="Arial" w:cs="Arial"/>
      <w:b/>
      <w:i/>
    </w:rPr>
  </w:style>
  <w:style w:type="paragraph" w:styleId="676">
    <w:name w:val="Heading 8"/>
    <w:basedOn w:val="668"/>
    <w:pPr>
      <w:outlineLvl w:val="7"/>
    </w:pPr>
    <w:rPr>
      <w:rFonts w:ascii="Arial" w:hAnsi="Arial" w:eastAsia="Arial" w:cs="Arial"/>
      <w:i/>
    </w:rPr>
  </w:style>
  <w:style w:type="paragraph" w:styleId="677">
    <w:name w:val="Heading 9"/>
    <w:basedOn w:val="668"/>
    <w:pPr>
      <w:outlineLvl w:val="8"/>
    </w:pPr>
    <w:rPr>
      <w:rFonts w:ascii="Arial" w:hAnsi="Arial" w:eastAsia="Arial" w:cs="Arial"/>
      <w:i/>
      <w:sz w:val="21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paragraph" w:styleId="681" w:customStyle="1">
    <w:name w:val="DStyle_paragraph"/>
  </w:style>
  <w:style w:type="character" w:styleId="682" w:customStyle="1">
    <w:name w:val="DStyle_text"/>
    <w:rPr>
      <w:rFonts w:ascii="Calibri" w:hAnsi="Calibri" w:eastAsia="Calibri" w:cs="Calibri"/>
      <w:sz w:val="22"/>
      <w:lang w:val="ru-RU"/>
    </w:rPr>
  </w:style>
  <w:style w:type="character" w:styleId="683" w:customStyle="1">
    <w:name w:val="Heading 1 Char"/>
    <w:basedOn w:val="678"/>
    <w:rPr>
      <w:rFonts w:ascii="Arial" w:hAnsi="Arial" w:eastAsia="Arial" w:cs="Arial"/>
      <w:sz w:val="40"/>
    </w:rPr>
  </w:style>
  <w:style w:type="character" w:styleId="684" w:customStyle="1">
    <w:name w:val="Heading 2 Char"/>
    <w:basedOn w:val="678"/>
    <w:rPr>
      <w:rFonts w:ascii="Arial" w:hAnsi="Arial" w:eastAsia="Arial" w:cs="Arial"/>
      <w:sz w:val="34"/>
    </w:rPr>
  </w:style>
  <w:style w:type="character" w:styleId="685" w:customStyle="1">
    <w:name w:val="Heading 3 Char"/>
    <w:basedOn w:val="678"/>
    <w:rPr>
      <w:rFonts w:ascii="Arial" w:hAnsi="Arial" w:eastAsia="Arial" w:cs="Arial"/>
      <w:sz w:val="30"/>
    </w:rPr>
  </w:style>
  <w:style w:type="character" w:styleId="686" w:customStyle="1">
    <w:name w:val="Heading 4 Char"/>
    <w:basedOn w:val="678"/>
    <w:rPr>
      <w:rFonts w:ascii="Arial" w:hAnsi="Arial" w:eastAsia="Arial" w:cs="Arial"/>
      <w:b/>
      <w:sz w:val="26"/>
    </w:rPr>
  </w:style>
  <w:style w:type="character" w:styleId="687" w:customStyle="1">
    <w:name w:val="Heading 5 Char"/>
    <w:basedOn w:val="678"/>
    <w:rPr>
      <w:rFonts w:ascii="Arial" w:hAnsi="Arial" w:eastAsia="Arial" w:cs="Arial"/>
      <w:b/>
      <w:sz w:val="24"/>
    </w:rPr>
  </w:style>
  <w:style w:type="character" w:styleId="688" w:customStyle="1">
    <w:name w:val="Heading 6 Char"/>
    <w:basedOn w:val="678"/>
    <w:rPr>
      <w:rFonts w:ascii="Arial" w:hAnsi="Arial" w:eastAsia="Arial" w:cs="Arial"/>
      <w:b/>
      <w:sz w:val="22"/>
    </w:rPr>
  </w:style>
  <w:style w:type="character" w:styleId="689" w:customStyle="1">
    <w:name w:val="Heading 7 Char"/>
    <w:basedOn w:val="678"/>
    <w:rPr>
      <w:rFonts w:ascii="Arial" w:hAnsi="Arial" w:eastAsia="Arial" w:cs="Arial"/>
      <w:b/>
      <w:i/>
      <w:sz w:val="22"/>
    </w:rPr>
  </w:style>
  <w:style w:type="character" w:styleId="690" w:customStyle="1">
    <w:name w:val="Heading 8 Char"/>
    <w:basedOn w:val="678"/>
    <w:rPr>
      <w:rFonts w:ascii="Arial" w:hAnsi="Arial" w:eastAsia="Arial" w:cs="Arial"/>
      <w:i/>
      <w:sz w:val="22"/>
    </w:rPr>
  </w:style>
  <w:style w:type="character" w:styleId="691" w:customStyle="1">
    <w:name w:val="Heading 9 Char"/>
    <w:basedOn w:val="678"/>
    <w:rPr>
      <w:rFonts w:ascii="Arial" w:hAnsi="Arial" w:eastAsia="Arial" w:cs="Arial"/>
      <w:i/>
      <w:sz w:val="21"/>
    </w:rPr>
  </w:style>
  <w:style w:type="paragraph" w:styleId="692">
    <w:name w:val="List Paragraph"/>
    <w:basedOn w:val="668"/>
    <w:pPr>
      <w:ind w:left="720"/>
    </w:pPr>
  </w:style>
  <w:style w:type="paragraph" w:styleId="693">
    <w:name w:val="No Spacing"/>
    <w:basedOn w:val="681"/>
  </w:style>
  <w:style w:type="paragraph" w:styleId="694">
    <w:name w:val="Title"/>
    <w:basedOn w:val="668"/>
    <w:uiPriority w:val="10"/>
    <w:qFormat/>
    <w:rPr>
      <w:sz w:val="48"/>
    </w:rPr>
  </w:style>
  <w:style w:type="character" w:styleId="695" w:customStyle="1">
    <w:name w:val="Title Char"/>
    <w:basedOn w:val="678"/>
    <w:rPr>
      <w:sz w:val="48"/>
    </w:rPr>
  </w:style>
  <w:style w:type="paragraph" w:styleId="696">
    <w:name w:val="Subtitle"/>
    <w:basedOn w:val="668"/>
    <w:uiPriority w:val="11"/>
    <w:qFormat/>
    <w:rPr>
      <w:sz w:val="24"/>
    </w:rPr>
  </w:style>
  <w:style w:type="character" w:styleId="697" w:customStyle="1">
    <w:name w:val="Subtitle Char"/>
    <w:basedOn w:val="678"/>
    <w:rPr>
      <w:sz w:val="24"/>
    </w:rPr>
  </w:style>
  <w:style w:type="paragraph" w:styleId="698">
    <w:name w:val="Quote"/>
    <w:basedOn w:val="668"/>
    <w:rPr>
      <w:i/>
    </w:rPr>
  </w:style>
  <w:style w:type="character" w:styleId="699" w:customStyle="1">
    <w:name w:val="Quote Char"/>
    <w:rPr>
      <w:i/>
    </w:rPr>
  </w:style>
  <w:style w:type="paragraph" w:styleId="700">
    <w:name w:val="Intense Quote"/>
    <w:basedOn w:val="668"/>
    <w:rPr>
      <w:i/>
    </w:rPr>
  </w:style>
  <w:style w:type="character" w:styleId="701" w:customStyle="1">
    <w:name w:val="Intense Quote Char"/>
    <w:rPr>
      <w:i/>
    </w:rPr>
  </w:style>
  <w:style w:type="paragraph" w:styleId="702">
    <w:name w:val="Header"/>
    <w:basedOn w:val="668"/>
    <w:pPr>
      <w:tabs>
        <w:tab w:val="center" w:pos="7143" w:leader="none"/>
        <w:tab w:val="right" w:pos="14287" w:leader="none"/>
      </w:tabs>
    </w:pPr>
  </w:style>
  <w:style w:type="character" w:styleId="703" w:customStyle="1">
    <w:name w:val="Header Char"/>
    <w:basedOn w:val="678"/>
  </w:style>
  <w:style w:type="paragraph" w:styleId="704">
    <w:name w:val="Footer"/>
    <w:basedOn w:val="668"/>
    <w:pPr>
      <w:tabs>
        <w:tab w:val="center" w:pos="7143" w:leader="none"/>
        <w:tab w:val="right" w:pos="14287" w:leader="none"/>
      </w:tabs>
    </w:pPr>
  </w:style>
  <w:style w:type="character" w:styleId="705" w:customStyle="1">
    <w:name w:val="Footer Char"/>
    <w:basedOn w:val="678"/>
  </w:style>
  <w:style w:type="paragraph" w:styleId="706">
    <w:name w:val="Caption"/>
    <w:basedOn w:val="668"/>
    <w:rPr>
      <w:b/>
      <w:color w:val="4f81bd"/>
      <w:sz w:val="18"/>
    </w:rPr>
  </w:style>
  <w:style w:type="character" w:styleId="707" w:customStyle="1">
    <w:name w:val="Caption Char"/>
  </w:style>
  <w:style w:type="character" w:styleId="708">
    <w:name w:val="Hyperlink"/>
    <w:rPr>
      <w:color w:val="0000ff"/>
      <w:u w:val="single"/>
    </w:rPr>
  </w:style>
  <w:style w:type="character" w:styleId="709" w:customStyle="1">
    <w:name w:val="Internet link"/>
    <w:rPr>
      <w:color w:val="0000ff"/>
      <w:u w:val="single"/>
    </w:rPr>
  </w:style>
  <w:style w:type="character" w:styleId="710" w:customStyle="1">
    <w:name w:val="Internet link"/>
    <w:rPr>
      <w:color w:val="0000ff"/>
      <w:u w:val="single"/>
    </w:rPr>
  </w:style>
  <w:style w:type="paragraph" w:styleId="711">
    <w:name w:val="footnote text"/>
    <w:basedOn w:val="668"/>
    <w:rPr>
      <w:sz w:val="18"/>
    </w:rPr>
  </w:style>
  <w:style w:type="character" w:styleId="712" w:customStyle="1">
    <w:name w:val="Footnote Text Char"/>
    <w:rPr>
      <w:sz w:val="18"/>
    </w:rPr>
  </w:style>
  <w:style w:type="character" w:styleId="713">
    <w:name w:val="footnote reference"/>
    <w:basedOn w:val="678"/>
    <w:rPr>
      <w:position w:val="0"/>
      <w:vertAlign w:val="superscript"/>
    </w:rPr>
  </w:style>
  <w:style w:type="paragraph" w:styleId="714">
    <w:name w:val="endnote text"/>
    <w:basedOn w:val="668"/>
    <w:rPr>
      <w:sz w:val="20"/>
    </w:rPr>
  </w:style>
  <w:style w:type="character" w:styleId="715" w:customStyle="1">
    <w:name w:val="Endnote Text Char"/>
    <w:rPr>
      <w:sz w:val="20"/>
    </w:rPr>
  </w:style>
  <w:style w:type="character" w:styleId="716">
    <w:name w:val="endnote reference"/>
    <w:basedOn w:val="678"/>
    <w:rPr>
      <w:position w:val="0"/>
      <w:vertAlign w:val="superscript"/>
    </w:rPr>
  </w:style>
  <w:style w:type="paragraph" w:styleId="717">
    <w:name w:val="toc 1"/>
    <w:basedOn w:val="668"/>
    <w:pPr>
      <w:spacing w:after="57"/>
    </w:pPr>
  </w:style>
  <w:style w:type="paragraph" w:styleId="718">
    <w:name w:val="toc 2"/>
    <w:basedOn w:val="668"/>
    <w:pPr>
      <w:ind w:left="283"/>
      <w:spacing w:after="57"/>
    </w:pPr>
  </w:style>
  <w:style w:type="paragraph" w:styleId="719">
    <w:name w:val="toc 3"/>
    <w:basedOn w:val="668"/>
    <w:pPr>
      <w:ind w:left="567"/>
      <w:spacing w:after="57"/>
    </w:pPr>
  </w:style>
  <w:style w:type="paragraph" w:styleId="720">
    <w:name w:val="toc 4"/>
    <w:basedOn w:val="668"/>
    <w:pPr>
      <w:ind w:left="850"/>
      <w:spacing w:after="57"/>
    </w:pPr>
  </w:style>
  <w:style w:type="paragraph" w:styleId="721">
    <w:name w:val="toc 5"/>
    <w:basedOn w:val="668"/>
    <w:pPr>
      <w:ind w:left="1134"/>
      <w:spacing w:after="57"/>
    </w:pPr>
  </w:style>
  <w:style w:type="paragraph" w:styleId="722">
    <w:name w:val="toc 6"/>
    <w:basedOn w:val="668"/>
    <w:pPr>
      <w:ind w:left="1417"/>
      <w:spacing w:after="57"/>
    </w:pPr>
  </w:style>
  <w:style w:type="paragraph" w:styleId="723">
    <w:name w:val="toc 7"/>
    <w:basedOn w:val="668"/>
    <w:pPr>
      <w:ind w:left="1701"/>
      <w:spacing w:after="57"/>
    </w:pPr>
  </w:style>
  <w:style w:type="paragraph" w:styleId="724">
    <w:name w:val="toc 8"/>
    <w:basedOn w:val="668"/>
    <w:pPr>
      <w:ind w:left="1984"/>
      <w:spacing w:after="57"/>
    </w:pPr>
  </w:style>
  <w:style w:type="paragraph" w:styleId="725">
    <w:name w:val="toc 9"/>
    <w:basedOn w:val="668"/>
    <w:pPr>
      <w:ind w:left="2268"/>
      <w:spacing w:after="57"/>
    </w:pPr>
  </w:style>
  <w:style w:type="paragraph" w:styleId="726">
    <w:name w:val="TOC Heading"/>
    <w:basedOn w:val="681"/>
  </w:style>
  <w:style w:type="paragraph" w:styleId="727">
    <w:name w:val="table of figures"/>
    <w:basedOn w:val="668"/>
  </w:style>
  <w:style w:type="paragraph" w:styleId="728" w:customStyle="1">
    <w:name w:val="DStyle_paragraph"/>
    <w:basedOn w:val="681"/>
  </w:style>
  <w:style w:type="character" w:styleId="729" w:customStyle="1">
    <w:name w:val="DStyle_text"/>
    <w:rPr>
      <w:rFonts w:ascii="Calibri" w:hAnsi="Calibri" w:eastAsia="Calibri" w:cs="Calibri"/>
      <w:sz w:val="22"/>
      <w:lang w:val="ru-RU"/>
    </w:rPr>
  </w:style>
  <w:style w:type="paragraph" w:styleId="730" w:customStyle="1">
    <w:name w:val="docdata"/>
    <w:basedOn w:val="668"/>
    <w:rPr>
      <w:rFonts w:ascii="Times New Roman" w:hAnsi="Times New Roman" w:eastAsia="Times New Roman" w:cs="Times New Roman"/>
      <w:sz w:val="24"/>
    </w:rPr>
  </w:style>
  <w:style w:type="paragraph" w:styleId="731">
    <w:name w:val="Normal (Web)"/>
    <w:basedOn w:val="668"/>
    <w:rPr>
      <w:rFonts w:ascii="Times New Roman" w:hAnsi="Times New Roman" w:eastAsia="Times New Roman" w:cs="Times New Roman"/>
      <w:sz w:val="24"/>
    </w:rPr>
  </w:style>
  <w:style w:type="character" w:styleId="732">
    <w:name w:val="annotation reference"/>
    <w:basedOn w:val="678"/>
    <w:uiPriority w:val="99"/>
    <w:semiHidden/>
    <w:unhideWhenUsed/>
    <w:rPr>
      <w:sz w:val="16"/>
      <w:szCs w:val="16"/>
    </w:rPr>
  </w:style>
  <w:style w:type="paragraph" w:styleId="733">
    <w:name w:val="annotation text"/>
    <w:basedOn w:val="668"/>
    <w:link w:val="734"/>
    <w:uiPriority w:val="99"/>
    <w:semiHidden/>
    <w:unhideWhenUsed/>
    <w:rPr>
      <w:sz w:val="20"/>
      <w:szCs w:val="20"/>
    </w:rPr>
  </w:style>
  <w:style w:type="character" w:styleId="734" w:customStyle="1">
    <w:name w:val="Текст примечания Знак"/>
    <w:basedOn w:val="678"/>
    <w:link w:val="733"/>
    <w:uiPriority w:val="99"/>
    <w:semiHidden/>
    <w:rPr>
      <w:sz w:val="20"/>
      <w:szCs w:val="20"/>
    </w:rPr>
  </w:style>
  <w:style w:type="paragraph" w:styleId="735">
    <w:name w:val="annotation subject"/>
    <w:basedOn w:val="733"/>
    <w:next w:val="733"/>
    <w:link w:val="736"/>
    <w:uiPriority w:val="99"/>
    <w:semiHidden/>
    <w:unhideWhenUsed/>
    <w:rPr>
      <w:b/>
      <w:bCs/>
    </w:rPr>
  </w:style>
  <w:style w:type="character" w:styleId="736" w:customStyle="1">
    <w:name w:val="Тема примечания Знак"/>
    <w:basedOn w:val="734"/>
    <w:link w:val="735"/>
    <w:uiPriority w:val="99"/>
    <w:semiHidden/>
    <w:rPr>
      <w:b/>
      <w:bCs/>
      <w:sz w:val="20"/>
      <w:szCs w:val="20"/>
    </w:rPr>
  </w:style>
  <w:style w:type="paragraph" w:styleId="737">
    <w:name w:val="Balloon Text"/>
    <w:basedOn w:val="668"/>
    <w:link w:val="73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738" w:customStyle="1">
    <w:name w:val="Текст выноски Знак"/>
    <w:basedOn w:val="678"/>
    <w:link w:val="73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4ED52-2F8C-435C-B72A-C188AFB7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2654</cp:lastModifiedBy>
  <cp:revision>3</cp:revision>
  <dcterms:created xsi:type="dcterms:W3CDTF">2025-05-29T09:00:00Z</dcterms:created>
  <dcterms:modified xsi:type="dcterms:W3CDTF">2025-05-29T09:07:15Z</dcterms:modified>
</cp:coreProperties>
</file>